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5"/>
          <w:szCs w:val="25"/>
        </w:rPr>
        <w:t>Бекетовой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-2803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Профессиональная </w:t>
      </w:r>
      <w:r>
        <w:rPr>
          <w:rFonts w:ascii="Times New Roman" w:eastAsia="Times New Roman" w:hAnsi="Times New Roman" w:cs="Times New Roman"/>
          <w:sz w:val="25"/>
          <w:szCs w:val="25"/>
        </w:rPr>
        <w:t>коллекторская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организация «Региональная Службы Взыскания» (ИНН 7707782563, ОГРН: 1127746618768) к Третьякову Василию Васильевичу (</w:t>
      </w:r>
      <w:r>
        <w:rPr>
          <w:rStyle w:val="cat-PassportDatagrp-16rplc-9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21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0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</w:rPr>
        <w:t>ПКО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«Региональная Службы Взыскания» (ИНН 7707782563, ОГРН: 1127746618768) к Третьякову Василию Васильевичу (</w:t>
      </w:r>
      <w:r>
        <w:rPr>
          <w:rStyle w:val="cat-PassportDatagrp-16rplc-15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Style w:val="cat-ExternalSystemDefinedgrp-21rplc-1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0rplc-1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Третьякова Василия Васильевича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</w:rPr>
        <w:t>ПКО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«Региональная Службы Взыскания»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договору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займа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>iilsvs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08.10.2017 за период с 08.10.2017 по 25.06.2021 в размере </w:t>
      </w:r>
      <w:r>
        <w:rPr>
          <w:rStyle w:val="cat-Sumgrp-11rplc-23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том числе,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2rplc-24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сум</w:t>
      </w: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у основного долга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3rplc-25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– проценты за пользование займом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Sumgrp-14rplc-26"/>
          <w:rFonts w:ascii="Times New Roman" w:eastAsia="Times New Roman" w:hAnsi="Times New Roman" w:cs="Times New Roman"/>
          <w:sz w:val="25"/>
          <w:szCs w:val="25"/>
        </w:rPr>
        <w:t>сумма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- штраф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Третьякова Василия Васильевича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пользу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ООО </w:t>
      </w:r>
      <w:r>
        <w:rPr>
          <w:rFonts w:ascii="Times New Roman" w:eastAsia="Times New Roman" w:hAnsi="Times New Roman" w:cs="Times New Roman"/>
          <w:sz w:val="25"/>
          <w:szCs w:val="25"/>
        </w:rPr>
        <w:t>ПКО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«Региональная Службы Взыскания»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расходы по оплате государственной пошлины в размере </w:t>
      </w:r>
      <w:r>
        <w:rPr>
          <w:rStyle w:val="cat-Sumgrp-15rplc-29"/>
          <w:rFonts w:ascii="Times New Roman" w:eastAsia="Times New Roman" w:hAnsi="Times New Roman" w:cs="Times New Roman"/>
          <w:sz w:val="25"/>
          <w:szCs w:val="25"/>
        </w:rPr>
        <w:t>сумма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ExternalSystemDefinedgrp-21rplc-10">
    <w:name w:val="cat-ExternalSystemDefined grp-21 rplc-10"/>
    <w:basedOn w:val="DefaultParagraphFont"/>
  </w:style>
  <w:style w:type="character" w:customStyle="1" w:styleId="cat-ExternalSystemDefinedgrp-20rplc-11">
    <w:name w:val="cat-ExternalSystemDefined grp-20 rplc-11"/>
    <w:basedOn w:val="DefaultParagraphFont"/>
  </w:style>
  <w:style w:type="character" w:customStyle="1" w:styleId="cat-PassportDatagrp-16rplc-15">
    <w:name w:val="cat-PassportData grp-16 rplc-15"/>
    <w:basedOn w:val="DefaultParagraphFont"/>
  </w:style>
  <w:style w:type="character" w:customStyle="1" w:styleId="cat-ExternalSystemDefinedgrp-21rplc-16">
    <w:name w:val="cat-ExternalSystemDefined grp-21 rplc-16"/>
    <w:basedOn w:val="DefaultParagraphFont"/>
  </w:style>
  <w:style w:type="character" w:customStyle="1" w:styleId="cat-ExternalSystemDefinedgrp-20rplc-17">
    <w:name w:val="cat-ExternalSystemDefined grp-20 rplc-17"/>
    <w:basedOn w:val="DefaultParagraphFont"/>
  </w:style>
  <w:style w:type="character" w:customStyle="1" w:styleId="cat-Sumgrp-11rplc-23">
    <w:name w:val="cat-Sum grp-11 rplc-23"/>
    <w:basedOn w:val="DefaultParagraphFont"/>
  </w:style>
  <w:style w:type="character" w:customStyle="1" w:styleId="cat-Sumgrp-12rplc-24">
    <w:name w:val="cat-Sum grp-12 rplc-24"/>
    <w:basedOn w:val="DefaultParagraphFont"/>
  </w:style>
  <w:style w:type="character" w:customStyle="1" w:styleId="cat-Sumgrp-13rplc-25">
    <w:name w:val="cat-Sum grp-13 rplc-25"/>
    <w:basedOn w:val="DefaultParagraphFont"/>
  </w:style>
  <w:style w:type="character" w:customStyle="1" w:styleId="cat-Sumgrp-14rplc-26">
    <w:name w:val="cat-Sum grp-14 rplc-26"/>
    <w:basedOn w:val="DefaultParagraphFont"/>
  </w:style>
  <w:style w:type="character" w:customStyle="1" w:styleId="cat-Sumgrp-15rplc-29">
    <w:name w:val="cat-Sum grp-15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